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83" w:rsidRPr="00023F9B" w:rsidRDefault="00573583" w:rsidP="009D4BBE">
      <w:pPr>
        <w:jc w:val="center"/>
      </w:pPr>
      <w:bookmarkStart w:id="0" w:name="_GoBack"/>
      <w:bookmarkEnd w:id="0"/>
      <w:r w:rsidRPr="00023F9B">
        <w:rPr>
          <w:b/>
          <w:bCs/>
        </w:rPr>
        <w:t>2</w:t>
      </w:r>
      <w:r w:rsidR="00222E24" w:rsidRPr="00023F9B">
        <w:rPr>
          <w:b/>
          <w:bCs/>
        </w:rPr>
        <w:t>6</w:t>
      </w:r>
      <w:r w:rsidR="00B63D31" w:rsidRPr="00023F9B">
        <w:rPr>
          <w:b/>
          <w:bCs/>
          <w:vertAlign w:val="superscript"/>
        </w:rPr>
        <w:t>th</w:t>
      </w:r>
      <w:r w:rsidR="00B63D31" w:rsidRPr="00023F9B">
        <w:rPr>
          <w:b/>
          <w:bCs/>
        </w:rPr>
        <w:t xml:space="preserve"> </w:t>
      </w:r>
      <w:proofErr w:type="spellStart"/>
      <w:r w:rsidRPr="00023F9B">
        <w:rPr>
          <w:b/>
          <w:bCs/>
        </w:rPr>
        <w:t>EASDec</w:t>
      </w:r>
      <w:proofErr w:type="spellEnd"/>
      <w:r w:rsidRPr="00023F9B">
        <w:rPr>
          <w:b/>
          <w:bCs/>
        </w:rPr>
        <w:t xml:space="preserve"> General Assembly</w:t>
      </w:r>
      <w:r w:rsidR="00166BFE" w:rsidRPr="00023F9B">
        <w:rPr>
          <w:b/>
          <w:bCs/>
        </w:rPr>
        <w:t xml:space="preserve">: </w:t>
      </w:r>
      <w:r w:rsidR="00222E24" w:rsidRPr="00023F9B">
        <w:rPr>
          <w:b/>
          <w:bCs/>
        </w:rPr>
        <w:t>24</w:t>
      </w:r>
      <w:r w:rsidR="00B63D31" w:rsidRPr="00023F9B">
        <w:rPr>
          <w:b/>
          <w:bCs/>
          <w:vertAlign w:val="superscript"/>
        </w:rPr>
        <w:t>th</w:t>
      </w:r>
      <w:r w:rsidR="00B63D31" w:rsidRPr="00023F9B">
        <w:rPr>
          <w:b/>
          <w:bCs/>
        </w:rPr>
        <w:t xml:space="preserve"> June </w:t>
      </w:r>
      <w:r w:rsidRPr="00023F9B">
        <w:rPr>
          <w:b/>
          <w:bCs/>
        </w:rPr>
        <w:t>201</w:t>
      </w:r>
      <w:r w:rsidR="00222E24" w:rsidRPr="00023F9B">
        <w:rPr>
          <w:b/>
          <w:bCs/>
        </w:rPr>
        <w:t>6</w:t>
      </w:r>
      <w:r w:rsidRPr="00023F9B">
        <w:rPr>
          <w:b/>
          <w:bCs/>
        </w:rPr>
        <w:t xml:space="preserve">, </w:t>
      </w:r>
      <w:r w:rsidR="00222E24" w:rsidRPr="00023F9B">
        <w:rPr>
          <w:b/>
          <w:bCs/>
        </w:rPr>
        <w:t>Manchester, UK</w:t>
      </w:r>
    </w:p>
    <w:p w:rsidR="00573583" w:rsidRPr="00023F9B" w:rsidRDefault="00573583" w:rsidP="00D30681">
      <w:pPr>
        <w:jc w:val="both"/>
      </w:pPr>
      <w:r w:rsidRPr="00023F9B">
        <w:t xml:space="preserve">Present: Board of </w:t>
      </w:r>
      <w:proofErr w:type="spellStart"/>
      <w:r w:rsidRPr="00023F9B">
        <w:t>EASDec</w:t>
      </w:r>
      <w:proofErr w:type="spellEnd"/>
      <w:r w:rsidRPr="00023F9B">
        <w:t xml:space="preserve"> and attendees of the 2</w:t>
      </w:r>
      <w:r w:rsidR="00222E24" w:rsidRPr="00023F9B">
        <w:t>6</w:t>
      </w:r>
      <w:r w:rsidRPr="00023F9B">
        <w:rPr>
          <w:vertAlign w:val="superscript"/>
        </w:rPr>
        <w:t>th</w:t>
      </w:r>
      <w:r w:rsidRPr="00023F9B">
        <w:t xml:space="preserve"> </w:t>
      </w:r>
      <w:proofErr w:type="spellStart"/>
      <w:r w:rsidRPr="00023F9B">
        <w:t>EASDec</w:t>
      </w:r>
      <w:proofErr w:type="spellEnd"/>
      <w:r w:rsidRPr="00023F9B">
        <w:t xml:space="preserve"> conference </w:t>
      </w:r>
    </w:p>
    <w:p w:rsidR="003B02E4" w:rsidRPr="00023F9B" w:rsidRDefault="003B02E4" w:rsidP="00D30681">
      <w:pPr>
        <w:jc w:val="both"/>
      </w:pPr>
      <w:r w:rsidRPr="00023F9B">
        <w:t xml:space="preserve">Apologies: </w:t>
      </w:r>
      <w:r w:rsidR="00B63D31" w:rsidRPr="00023F9B">
        <w:t>None</w:t>
      </w:r>
    </w:p>
    <w:p w:rsidR="00166BFE" w:rsidRPr="00023F9B" w:rsidRDefault="00166BFE" w:rsidP="00D30681">
      <w:pPr>
        <w:jc w:val="both"/>
      </w:pPr>
      <w:r w:rsidRPr="00023F9B">
        <w:t xml:space="preserve">Meeting opened at 5 pm. </w:t>
      </w:r>
    </w:p>
    <w:p w:rsidR="00573583" w:rsidRPr="00023F9B" w:rsidRDefault="00573583" w:rsidP="00D30681">
      <w:pPr>
        <w:jc w:val="both"/>
      </w:pPr>
      <w:r w:rsidRPr="00023F9B">
        <w:t xml:space="preserve">Minutes: </w:t>
      </w:r>
    </w:p>
    <w:p w:rsidR="00573583" w:rsidRPr="00023F9B" w:rsidRDefault="00573583" w:rsidP="00D30681">
      <w:pPr>
        <w:jc w:val="both"/>
      </w:pPr>
      <w:r w:rsidRPr="00023F9B">
        <w:t>1, Summary of the 201</w:t>
      </w:r>
      <w:r w:rsidR="00222E24" w:rsidRPr="00023F9B">
        <w:t>6</w:t>
      </w:r>
      <w:r w:rsidRPr="00023F9B">
        <w:t xml:space="preserve"> Conference: </w:t>
      </w:r>
    </w:p>
    <w:p w:rsidR="00573583" w:rsidRPr="00023F9B" w:rsidRDefault="00573583" w:rsidP="00D30681">
      <w:pPr>
        <w:jc w:val="both"/>
      </w:pPr>
      <w:r w:rsidRPr="00023F9B">
        <w:t xml:space="preserve">There </w:t>
      </w:r>
      <w:r w:rsidR="00C30E28" w:rsidRPr="00023F9B">
        <w:t xml:space="preserve">were </w:t>
      </w:r>
      <w:r w:rsidR="00222E24" w:rsidRPr="00023F9B">
        <w:t>173</w:t>
      </w:r>
      <w:r w:rsidRPr="00023F9B">
        <w:t xml:space="preserve"> at</w:t>
      </w:r>
      <w:r w:rsidR="00BC297C" w:rsidRPr="00023F9B">
        <w:t>tendees of the conference plus 9</w:t>
      </w:r>
      <w:r w:rsidRPr="00023F9B">
        <w:t xml:space="preserve"> accompanying persons</w:t>
      </w:r>
      <w:r w:rsidR="00166BFE" w:rsidRPr="00023F9B">
        <w:t xml:space="preserve">. </w:t>
      </w:r>
      <w:r w:rsidRPr="00023F9B">
        <w:t xml:space="preserve"> </w:t>
      </w:r>
    </w:p>
    <w:p w:rsidR="00B63D31" w:rsidRPr="00023F9B" w:rsidRDefault="00BC297C" w:rsidP="00D30681">
      <w:pPr>
        <w:jc w:val="both"/>
      </w:pPr>
      <w:r w:rsidRPr="00023F9B">
        <w:t>8</w:t>
      </w:r>
      <w:r w:rsidR="00222E24" w:rsidRPr="00023F9B">
        <w:t>2</w:t>
      </w:r>
      <w:r w:rsidR="00573583" w:rsidRPr="00023F9B">
        <w:t xml:space="preserve"> abstracts were received, 2</w:t>
      </w:r>
      <w:r w:rsidR="00222E24" w:rsidRPr="00023F9B">
        <w:t>2</w:t>
      </w:r>
      <w:r w:rsidR="00573583" w:rsidRPr="00023F9B">
        <w:t xml:space="preserve"> were accepted for paper presentation, </w:t>
      </w:r>
      <w:r w:rsidR="00222E24" w:rsidRPr="00023F9B">
        <w:t>59</w:t>
      </w:r>
      <w:r w:rsidRPr="00023F9B">
        <w:t xml:space="preserve"> for posters</w:t>
      </w:r>
      <w:r w:rsidR="00222E24" w:rsidRPr="00023F9B">
        <w:t>, one was rejected</w:t>
      </w:r>
      <w:r w:rsidRPr="00023F9B">
        <w:t xml:space="preserve">. </w:t>
      </w:r>
      <w:r w:rsidR="00222E24" w:rsidRPr="00023F9B">
        <w:t xml:space="preserve">There were 3 keynote lectures. </w:t>
      </w:r>
      <w:r w:rsidRPr="00023F9B">
        <w:t xml:space="preserve">One debate was staged around the issue of </w:t>
      </w:r>
      <w:r w:rsidR="00222E24" w:rsidRPr="00023F9B">
        <w:t xml:space="preserve">OCT in </w:t>
      </w:r>
      <w:r w:rsidRPr="00023F9B">
        <w:t xml:space="preserve">diabetic macular oedema. </w:t>
      </w:r>
      <w:r w:rsidR="00B63D31" w:rsidRPr="00023F9B">
        <w:t xml:space="preserve">The abstracts </w:t>
      </w:r>
      <w:r w:rsidR="00222E24" w:rsidRPr="00023F9B">
        <w:t xml:space="preserve">were reasonable to good with regards to </w:t>
      </w:r>
      <w:r w:rsidRPr="00023F9B">
        <w:t xml:space="preserve">publication standard. All </w:t>
      </w:r>
      <w:r w:rsidR="00023F9B" w:rsidRPr="00023F9B">
        <w:t xml:space="preserve">attendants </w:t>
      </w:r>
      <w:r w:rsidRPr="00023F9B">
        <w:t xml:space="preserve">were </w:t>
      </w:r>
      <w:r w:rsidR="00222E24" w:rsidRPr="00023F9B">
        <w:t xml:space="preserve">again </w:t>
      </w:r>
      <w:r w:rsidRPr="00023F9B">
        <w:t xml:space="preserve">reminded that </w:t>
      </w:r>
      <w:r w:rsidR="00B63D31" w:rsidRPr="00023F9B">
        <w:t xml:space="preserve">good standards must be maintained as the abstracts are published in the European Journal of Ophthalmology and will allow us to retain this valuable option. </w:t>
      </w:r>
    </w:p>
    <w:p w:rsidR="00B63D31" w:rsidRPr="00023F9B" w:rsidRDefault="00573583" w:rsidP="00D30681">
      <w:pPr>
        <w:jc w:val="both"/>
      </w:pPr>
      <w:r w:rsidRPr="00023F9B">
        <w:t xml:space="preserve">The </w:t>
      </w:r>
      <w:r w:rsidR="00B63D31" w:rsidRPr="00023F9B">
        <w:t xml:space="preserve">2 </w:t>
      </w:r>
      <w:r w:rsidRPr="00023F9B">
        <w:t>symposi</w:t>
      </w:r>
      <w:r w:rsidR="00B63D31" w:rsidRPr="00023F9B">
        <w:t xml:space="preserve">a on </w:t>
      </w:r>
      <w:r w:rsidR="00222E24" w:rsidRPr="00023F9B">
        <w:t xml:space="preserve">Thursday </w:t>
      </w:r>
      <w:r w:rsidR="00B63D31" w:rsidRPr="00023F9B">
        <w:t xml:space="preserve">were both </w:t>
      </w:r>
      <w:r w:rsidRPr="00023F9B">
        <w:t>success</w:t>
      </w:r>
      <w:r w:rsidR="00B63D31" w:rsidRPr="00023F9B">
        <w:t xml:space="preserve">ful and generated a lot of interests. </w:t>
      </w:r>
    </w:p>
    <w:p w:rsidR="00BC297C" w:rsidRPr="00023F9B" w:rsidRDefault="00BC297C" w:rsidP="00D30681">
      <w:pPr>
        <w:jc w:val="both"/>
      </w:pPr>
      <w:r w:rsidRPr="00023F9B">
        <w:t xml:space="preserve">2, Finance: </w:t>
      </w:r>
      <w:r w:rsidR="00023F9B" w:rsidRPr="00023F9B">
        <w:rPr>
          <w:rFonts w:asciiTheme="minorHAnsi" w:hAnsiTheme="minorHAnsi"/>
        </w:rPr>
        <w:t>The b</w:t>
      </w:r>
      <w:proofErr w:type="spellStart"/>
      <w:r w:rsidR="00023F9B" w:rsidRPr="00023F9B">
        <w:rPr>
          <w:rFonts w:asciiTheme="minorHAnsi" w:hAnsiTheme="minorHAnsi"/>
          <w:lang w:val="en-US"/>
        </w:rPr>
        <w:t>alance</w:t>
      </w:r>
      <w:proofErr w:type="spellEnd"/>
      <w:r w:rsidR="00023F9B" w:rsidRPr="00023F9B">
        <w:rPr>
          <w:rFonts w:asciiTheme="minorHAnsi" w:hAnsiTheme="minorHAnsi"/>
          <w:lang w:val="en-US"/>
        </w:rPr>
        <w:t xml:space="preserve"> of </w:t>
      </w:r>
      <w:proofErr w:type="spellStart"/>
      <w:r w:rsidR="00023F9B" w:rsidRPr="00023F9B">
        <w:rPr>
          <w:rFonts w:asciiTheme="minorHAnsi" w:hAnsiTheme="minorHAnsi"/>
          <w:lang w:val="en-US"/>
        </w:rPr>
        <w:t>EASDec</w:t>
      </w:r>
      <w:proofErr w:type="spellEnd"/>
      <w:r w:rsidR="00023F9B" w:rsidRPr="00023F9B">
        <w:rPr>
          <w:rFonts w:asciiTheme="minorHAnsi" w:hAnsiTheme="minorHAnsi"/>
          <w:lang w:val="en-US"/>
        </w:rPr>
        <w:t xml:space="preserve"> was </w:t>
      </w:r>
      <w:r w:rsidR="00023F9B">
        <w:rPr>
          <w:rFonts w:asciiTheme="minorHAnsi" w:hAnsiTheme="minorHAnsi"/>
          <w:lang w:val="en-US"/>
        </w:rPr>
        <w:t xml:space="preserve">healthy </w:t>
      </w:r>
      <w:r w:rsidR="00023F9B" w:rsidRPr="00023F9B">
        <w:rPr>
          <w:rFonts w:asciiTheme="minorHAnsi" w:hAnsiTheme="minorHAnsi"/>
          <w:lang w:val="en-US"/>
        </w:rPr>
        <w:t>at £65,000 at commencement of the 2016 cycle. The Board c</w:t>
      </w:r>
      <w:proofErr w:type="spellStart"/>
      <w:r w:rsidR="00023F9B" w:rsidRPr="00023F9B">
        <w:rPr>
          <w:rFonts w:asciiTheme="minorHAnsi" w:hAnsiTheme="minorHAnsi"/>
        </w:rPr>
        <w:t>ommitted</w:t>
      </w:r>
      <w:proofErr w:type="spellEnd"/>
      <w:r w:rsidR="00023F9B" w:rsidRPr="00023F9B">
        <w:rPr>
          <w:rFonts w:asciiTheme="minorHAnsi" w:hAnsiTheme="minorHAnsi"/>
        </w:rPr>
        <w:t xml:space="preserve"> £30,000 to </w:t>
      </w:r>
      <w:r w:rsidR="00023F9B">
        <w:rPr>
          <w:rFonts w:asciiTheme="minorHAnsi" w:hAnsiTheme="minorHAnsi"/>
        </w:rPr>
        <w:t xml:space="preserve">the </w:t>
      </w:r>
      <w:r w:rsidR="00023F9B" w:rsidRPr="00023F9B">
        <w:rPr>
          <w:rFonts w:asciiTheme="minorHAnsi" w:hAnsiTheme="minorHAnsi"/>
        </w:rPr>
        <w:t>skills awards</w:t>
      </w:r>
      <w:r w:rsidR="00023F9B">
        <w:rPr>
          <w:rFonts w:asciiTheme="minorHAnsi" w:hAnsiTheme="minorHAnsi"/>
        </w:rPr>
        <w:t>.</w:t>
      </w:r>
    </w:p>
    <w:p w:rsidR="00BC297C" w:rsidRPr="00023F9B" w:rsidRDefault="00BC297C" w:rsidP="00D30681">
      <w:pPr>
        <w:jc w:val="both"/>
      </w:pPr>
      <w:r w:rsidRPr="00023F9B">
        <w:t xml:space="preserve">3, </w:t>
      </w:r>
      <w:r w:rsidR="003A39A8">
        <w:t>There were no e</w:t>
      </w:r>
      <w:r w:rsidRPr="00023F9B">
        <w:t>lections</w:t>
      </w:r>
      <w:r w:rsidR="003A39A8">
        <w:t xml:space="preserve"> this year</w:t>
      </w:r>
      <w:r w:rsidRPr="00023F9B">
        <w:t xml:space="preserve">: </w:t>
      </w:r>
      <w:r w:rsidR="003A39A8">
        <w:t xml:space="preserve">the </w:t>
      </w:r>
      <w:r w:rsidRPr="00023F9B">
        <w:t xml:space="preserve">Board will be constituted of: </w:t>
      </w:r>
    </w:p>
    <w:p w:rsidR="00BC297C" w:rsidRPr="00023F9B" w:rsidRDefault="00BC297C" w:rsidP="00D30681">
      <w:pPr>
        <w:jc w:val="both"/>
      </w:pPr>
      <w:r w:rsidRPr="00023F9B">
        <w:tab/>
        <w:t>Simon Harding – President</w:t>
      </w:r>
    </w:p>
    <w:p w:rsidR="00BC297C" w:rsidRPr="00023F9B" w:rsidRDefault="00BC297C" w:rsidP="00D30681">
      <w:pPr>
        <w:jc w:val="both"/>
      </w:pPr>
      <w:r w:rsidRPr="00023F9B">
        <w:tab/>
        <w:t xml:space="preserve">Massimo Porta – Past-President </w:t>
      </w:r>
    </w:p>
    <w:p w:rsidR="00BC297C" w:rsidRPr="00023F9B" w:rsidRDefault="00BC297C" w:rsidP="00D30681">
      <w:pPr>
        <w:jc w:val="both"/>
      </w:pPr>
      <w:r w:rsidRPr="00023F9B">
        <w:tab/>
        <w:t xml:space="preserve">Rafael Simo – Vice President </w:t>
      </w:r>
    </w:p>
    <w:p w:rsidR="00BC297C" w:rsidRPr="00023F9B" w:rsidRDefault="00BC297C" w:rsidP="00D30681">
      <w:pPr>
        <w:jc w:val="both"/>
      </w:pPr>
      <w:r w:rsidRPr="00023F9B">
        <w:tab/>
        <w:t xml:space="preserve">Tunde </w:t>
      </w:r>
      <w:proofErr w:type="spellStart"/>
      <w:r w:rsidRPr="00023F9B">
        <w:t>Peto</w:t>
      </w:r>
      <w:proofErr w:type="spellEnd"/>
      <w:r w:rsidRPr="00023F9B">
        <w:t xml:space="preserve"> – Treasurer </w:t>
      </w:r>
    </w:p>
    <w:p w:rsidR="00BC297C" w:rsidRPr="00023F9B" w:rsidRDefault="00BC297C" w:rsidP="00D30681">
      <w:pPr>
        <w:jc w:val="both"/>
      </w:pPr>
      <w:r w:rsidRPr="00023F9B">
        <w:tab/>
      </w:r>
      <w:proofErr w:type="spellStart"/>
      <w:r w:rsidRPr="00023F9B">
        <w:t>Reinier</w:t>
      </w:r>
      <w:proofErr w:type="spellEnd"/>
      <w:r w:rsidRPr="00023F9B">
        <w:t xml:space="preserve"> Schlingemann – Secretary </w:t>
      </w:r>
    </w:p>
    <w:p w:rsidR="00573583" w:rsidRPr="00023F9B" w:rsidRDefault="00BC297C" w:rsidP="00D30681">
      <w:pPr>
        <w:jc w:val="both"/>
        <w:rPr>
          <w:rFonts w:asciiTheme="minorHAnsi" w:hAnsiTheme="minorHAnsi"/>
        </w:rPr>
      </w:pPr>
      <w:r w:rsidRPr="00023F9B">
        <w:rPr>
          <w:rFonts w:asciiTheme="minorHAnsi" w:hAnsiTheme="minorHAnsi"/>
        </w:rPr>
        <w:t>4</w:t>
      </w:r>
      <w:r w:rsidR="00573583" w:rsidRPr="00023F9B">
        <w:rPr>
          <w:rFonts w:asciiTheme="minorHAnsi" w:hAnsiTheme="minorHAnsi"/>
        </w:rPr>
        <w:t xml:space="preserve">, Awards and prizes: </w:t>
      </w:r>
    </w:p>
    <w:p w:rsidR="00573583" w:rsidRPr="002B2CD2" w:rsidRDefault="00573583" w:rsidP="00D30681">
      <w:pPr>
        <w:jc w:val="both"/>
        <w:rPr>
          <w:rFonts w:asciiTheme="minorHAnsi" w:hAnsiTheme="minorHAnsi"/>
        </w:rPr>
      </w:pPr>
      <w:r w:rsidRPr="002B2CD2">
        <w:rPr>
          <w:rFonts w:asciiTheme="minorHAnsi" w:hAnsiTheme="minorHAnsi"/>
        </w:rPr>
        <w:t xml:space="preserve">The </w:t>
      </w:r>
      <w:r w:rsidR="00830699" w:rsidRPr="002B2CD2">
        <w:rPr>
          <w:rFonts w:asciiTheme="minorHAnsi" w:hAnsiTheme="minorHAnsi"/>
          <w:b/>
        </w:rPr>
        <w:t xml:space="preserve">Professor Anne </w:t>
      </w:r>
      <w:proofErr w:type="spellStart"/>
      <w:r w:rsidR="00830699" w:rsidRPr="002B2CD2">
        <w:rPr>
          <w:rFonts w:asciiTheme="minorHAnsi" w:hAnsiTheme="minorHAnsi"/>
          <w:b/>
        </w:rPr>
        <w:t>Katrin</w:t>
      </w:r>
      <w:proofErr w:type="spellEnd"/>
      <w:r w:rsidR="00830699" w:rsidRPr="002B2CD2">
        <w:rPr>
          <w:rFonts w:asciiTheme="minorHAnsi" w:hAnsiTheme="minorHAnsi"/>
          <w:b/>
        </w:rPr>
        <w:t xml:space="preserve"> </w:t>
      </w:r>
      <w:proofErr w:type="spellStart"/>
      <w:r w:rsidR="00830699" w:rsidRPr="002B2CD2">
        <w:rPr>
          <w:rFonts w:asciiTheme="minorHAnsi" w:hAnsiTheme="minorHAnsi"/>
          <w:b/>
        </w:rPr>
        <w:t>Sjolie</w:t>
      </w:r>
      <w:proofErr w:type="spellEnd"/>
      <w:r w:rsidR="00830699" w:rsidRPr="002B2CD2">
        <w:rPr>
          <w:rFonts w:asciiTheme="minorHAnsi" w:hAnsiTheme="minorHAnsi"/>
          <w:b/>
        </w:rPr>
        <w:t xml:space="preserve"> A</w:t>
      </w:r>
      <w:r w:rsidRPr="002B2CD2">
        <w:rPr>
          <w:rFonts w:asciiTheme="minorHAnsi" w:hAnsiTheme="minorHAnsi"/>
          <w:b/>
        </w:rPr>
        <w:t>ward</w:t>
      </w:r>
      <w:r w:rsidRPr="002B2CD2">
        <w:rPr>
          <w:rFonts w:asciiTheme="minorHAnsi" w:hAnsiTheme="minorHAnsi"/>
        </w:rPr>
        <w:t xml:space="preserve"> for the best abstract was awarded</w:t>
      </w:r>
      <w:r w:rsidR="00BB5EC7" w:rsidRPr="002B2CD2">
        <w:rPr>
          <w:rFonts w:asciiTheme="minorHAnsi" w:hAnsiTheme="minorHAnsi"/>
        </w:rPr>
        <w:t xml:space="preserve"> to</w:t>
      </w:r>
      <w:r w:rsidR="003B02E4" w:rsidRPr="002B2CD2">
        <w:rPr>
          <w:rFonts w:asciiTheme="minorHAnsi" w:hAnsiTheme="minorHAnsi"/>
        </w:rPr>
        <w:t xml:space="preserve"> </w:t>
      </w:r>
      <w:r w:rsidR="00222E24" w:rsidRPr="002B2CD2">
        <w:rPr>
          <w:rFonts w:asciiTheme="minorHAnsi" w:hAnsiTheme="minorHAnsi"/>
        </w:rPr>
        <w:t xml:space="preserve">Bianca </w:t>
      </w:r>
      <w:proofErr w:type="spellStart"/>
      <w:r w:rsidR="00222E24" w:rsidRPr="002B2CD2">
        <w:rPr>
          <w:rFonts w:asciiTheme="minorHAnsi" w:hAnsiTheme="minorHAnsi"/>
        </w:rPr>
        <w:t>Gerendas</w:t>
      </w:r>
      <w:proofErr w:type="spellEnd"/>
      <w:r w:rsidR="00222E24" w:rsidRPr="002B2CD2">
        <w:rPr>
          <w:rFonts w:asciiTheme="minorHAnsi" w:hAnsiTheme="minorHAnsi"/>
        </w:rPr>
        <w:t xml:space="preserve"> </w:t>
      </w:r>
      <w:r w:rsidR="00B63D31" w:rsidRPr="002B2CD2">
        <w:rPr>
          <w:rFonts w:asciiTheme="minorHAnsi" w:hAnsiTheme="minorHAnsi"/>
        </w:rPr>
        <w:t xml:space="preserve">from </w:t>
      </w:r>
      <w:r w:rsidR="00222E24" w:rsidRPr="002B2CD2">
        <w:rPr>
          <w:rFonts w:asciiTheme="minorHAnsi" w:hAnsiTheme="minorHAnsi"/>
        </w:rPr>
        <w:t>Austria</w:t>
      </w:r>
      <w:r w:rsidR="00B63D31" w:rsidRPr="002B2CD2">
        <w:rPr>
          <w:rFonts w:asciiTheme="minorHAnsi" w:hAnsiTheme="minorHAnsi"/>
        </w:rPr>
        <w:t xml:space="preserve"> for the abstract</w:t>
      </w:r>
      <w:r w:rsidR="003B02E4" w:rsidRPr="002B2CD2">
        <w:rPr>
          <w:rFonts w:asciiTheme="minorHAnsi" w:hAnsiTheme="minorHAnsi"/>
        </w:rPr>
        <w:t>: “</w:t>
      </w:r>
      <w:r w:rsidR="00222E24" w:rsidRPr="002B2CD2">
        <w:rPr>
          <w:rFonts w:asciiTheme="minorHAnsi" w:eastAsia="Times New Roman" w:hAnsiTheme="minorHAnsi" w:cs="Arial"/>
          <w:bCs/>
          <w:color w:val="333333"/>
          <w:lang w:eastAsia="en-GB"/>
        </w:rPr>
        <w:t>Prognostic factors in the treatment of diabetic macular oedema (DMO) using aflibercept, ranibizumab and bevacizumab (DRCR.net protocol T)</w:t>
      </w:r>
      <w:r w:rsidR="00BC297C" w:rsidRPr="002B2CD2">
        <w:rPr>
          <w:rFonts w:asciiTheme="minorHAnsi" w:hAnsiTheme="minorHAnsi"/>
        </w:rPr>
        <w:t>”</w:t>
      </w:r>
    </w:p>
    <w:p w:rsidR="00573583" w:rsidRPr="002B2CD2" w:rsidRDefault="00573583" w:rsidP="00D30681">
      <w:pPr>
        <w:spacing w:line="240" w:lineRule="auto"/>
        <w:jc w:val="both"/>
        <w:rPr>
          <w:rFonts w:asciiTheme="minorHAnsi" w:hAnsiTheme="minorHAnsi"/>
        </w:rPr>
      </w:pPr>
      <w:r w:rsidRPr="002B2CD2">
        <w:rPr>
          <w:rFonts w:asciiTheme="minorHAnsi" w:hAnsiTheme="minorHAnsi"/>
        </w:rPr>
        <w:t xml:space="preserve">The </w:t>
      </w:r>
      <w:r w:rsidRPr="002B2CD2">
        <w:rPr>
          <w:rFonts w:asciiTheme="minorHAnsi" w:hAnsiTheme="minorHAnsi"/>
          <w:b/>
        </w:rPr>
        <w:t xml:space="preserve">Eva </w:t>
      </w:r>
      <w:proofErr w:type="spellStart"/>
      <w:r w:rsidRPr="002B2CD2">
        <w:rPr>
          <w:rFonts w:asciiTheme="minorHAnsi" w:hAnsiTheme="minorHAnsi"/>
          <w:b/>
        </w:rPr>
        <w:t>Kohner</w:t>
      </w:r>
      <w:proofErr w:type="spellEnd"/>
      <w:r w:rsidRPr="002B2CD2">
        <w:rPr>
          <w:rFonts w:asciiTheme="minorHAnsi" w:hAnsiTheme="minorHAnsi"/>
          <w:b/>
        </w:rPr>
        <w:t xml:space="preserve"> Lecture</w:t>
      </w:r>
      <w:r w:rsidRPr="002B2CD2">
        <w:rPr>
          <w:rFonts w:asciiTheme="minorHAnsi" w:hAnsiTheme="minorHAnsi"/>
        </w:rPr>
        <w:t xml:space="preserve"> was given by Professor </w:t>
      </w:r>
      <w:r w:rsidR="00BB5EC7" w:rsidRPr="002B2CD2">
        <w:rPr>
          <w:rFonts w:asciiTheme="minorHAnsi" w:hAnsiTheme="minorHAnsi"/>
        </w:rPr>
        <w:t>Thomas W. Gardner</w:t>
      </w:r>
      <w:r w:rsidR="007E07AF">
        <w:rPr>
          <w:rFonts w:asciiTheme="minorHAnsi" w:hAnsiTheme="minorHAnsi"/>
        </w:rPr>
        <w:t xml:space="preserve">, Ann </w:t>
      </w:r>
      <w:proofErr w:type="spellStart"/>
      <w:r w:rsidR="007E07AF">
        <w:rPr>
          <w:rFonts w:asciiTheme="minorHAnsi" w:hAnsiTheme="minorHAnsi"/>
        </w:rPr>
        <w:t>Arbor</w:t>
      </w:r>
      <w:proofErr w:type="spellEnd"/>
      <w:r w:rsidR="007E07AF">
        <w:rPr>
          <w:rFonts w:asciiTheme="minorHAnsi" w:hAnsiTheme="minorHAnsi"/>
        </w:rPr>
        <w:t xml:space="preserve">, Michigan </w:t>
      </w:r>
      <w:r w:rsidR="00BB5EC7" w:rsidRPr="002B2CD2">
        <w:rPr>
          <w:rFonts w:asciiTheme="minorHAnsi" w:hAnsiTheme="minorHAnsi"/>
        </w:rPr>
        <w:t xml:space="preserve">and Jeffrey L. </w:t>
      </w:r>
      <w:proofErr w:type="spellStart"/>
      <w:r w:rsidR="00BB5EC7" w:rsidRPr="002B2CD2">
        <w:rPr>
          <w:rFonts w:asciiTheme="minorHAnsi" w:hAnsiTheme="minorHAnsi"/>
        </w:rPr>
        <w:t>Sundstrom</w:t>
      </w:r>
      <w:proofErr w:type="spellEnd"/>
      <w:r w:rsidR="007E07AF">
        <w:rPr>
          <w:rFonts w:asciiTheme="minorHAnsi" w:hAnsiTheme="minorHAnsi"/>
        </w:rPr>
        <w:t xml:space="preserve"> from Hershey, Pennsylvania</w:t>
      </w:r>
      <w:r w:rsidR="00387FE9" w:rsidRPr="002B2CD2">
        <w:rPr>
          <w:rFonts w:asciiTheme="minorHAnsi" w:hAnsiTheme="minorHAnsi"/>
        </w:rPr>
        <w:t xml:space="preserve"> </w:t>
      </w:r>
      <w:r w:rsidR="00B63D31" w:rsidRPr="002B2CD2">
        <w:rPr>
          <w:rFonts w:asciiTheme="minorHAnsi" w:hAnsiTheme="minorHAnsi"/>
        </w:rPr>
        <w:t xml:space="preserve">entitled </w:t>
      </w:r>
      <w:r w:rsidR="003B02E4" w:rsidRPr="002B2CD2">
        <w:rPr>
          <w:rFonts w:asciiTheme="minorHAnsi" w:hAnsiTheme="minorHAnsi"/>
        </w:rPr>
        <w:t>“</w:t>
      </w:r>
      <w:r w:rsidR="002B2CD2" w:rsidRPr="002B2CD2">
        <w:rPr>
          <w:rFonts w:asciiTheme="minorHAnsi" w:hAnsiTheme="minorHAnsi"/>
          <w:color w:val="000000"/>
        </w:rPr>
        <w:t>A proposal for early and patient specific treatment for diabetic retinopathy</w:t>
      </w:r>
      <w:r w:rsidR="00BC297C" w:rsidRPr="002B2CD2">
        <w:rPr>
          <w:rFonts w:asciiTheme="minorHAnsi" w:hAnsiTheme="minorHAnsi"/>
        </w:rPr>
        <w:t>”</w:t>
      </w:r>
    </w:p>
    <w:p w:rsidR="00573583" w:rsidRPr="002B2CD2" w:rsidRDefault="00573583" w:rsidP="00D30681">
      <w:pPr>
        <w:pStyle w:val="Geenafstand"/>
        <w:jc w:val="both"/>
        <w:rPr>
          <w:rFonts w:asciiTheme="minorHAnsi" w:hAnsiTheme="minorHAnsi"/>
        </w:rPr>
      </w:pPr>
      <w:r w:rsidRPr="002B2CD2">
        <w:rPr>
          <w:rFonts w:asciiTheme="minorHAnsi" w:hAnsiTheme="minorHAnsi"/>
        </w:rPr>
        <w:t xml:space="preserve">The </w:t>
      </w:r>
      <w:r w:rsidR="00830699" w:rsidRPr="002B2CD2">
        <w:rPr>
          <w:rFonts w:asciiTheme="minorHAnsi" w:hAnsiTheme="minorHAnsi"/>
          <w:b/>
        </w:rPr>
        <w:t>Best P</w:t>
      </w:r>
      <w:r w:rsidRPr="002B2CD2">
        <w:rPr>
          <w:rFonts w:asciiTheme="minorHAnsi" w:hAnsiTheme="minorHAnsi"/>
          <w:b/>
        </w:rPr>
        <w:t xml:space="preserve">oster </w:t>
      </w:r>
      <w:r w:rsidR="00830699" w:rsidRPr="002B2CD2">
        <w:rPr>
          <w:rFonts w:asciiTheme="minorHAnsi" w:hAnsiTheme="minorHAnsi"/>
          <w:b/>
        </w:rPr>
        <w:t>P</w:t>
      </w:r>
      <w:r w:rsidRPr="002B2CD2">
        <w:rPr>
          <w:rFonts w:asciiTheme="minorHAnsi" w:hAnsiTheme="minorHAnsi"/>
          <w:b/>
        </w:rPr>
        <w:t>rize</w:t>
      </w:r>
      <w:r w:rsidRPr="002B2CD2">
        <w:rPr>
          <w:rFonts w:asciiTheme="minorHAnsi" w:hAnsiTheme="minorHAnsi"/>
        </w:rPr>
        <w:t xml:space="preserve"> </w:t>
      </w:r>
      <w:r w:rsidR="00C30E28" w:rsidRPr="002B2CD2">
        <w:rPr>
          <w:rFonts w:asciiTheme="minorHAnsi" w:hAnsiTheme="minorHAnsi"/>
        </w:rPr>
        <w:t xml:space="preserve">was </w:t>
      </w:r>
      <w:r w:rsidRPr="002B2CD2">
        <w:rPr>
          <w:rFonts w:asciiTheme="minorHAnsi" w:hAnsiTheme="minorHAnsi"/>
        </w:rPr>
        <w:t xml:space="preserve">awarded </w:t>
      </w:r>
      <w:r w:rsidR="00C30E28" w:rsidRPr="002B2CD2">
        <w:rPr>
          <w:rFonts w:asciiTheme="minorHAnsi" w:hAnsiTheme="minorHAnsi"/>
        </w:rPr>
        <w:t>to</w:t>
      </w:r>
      <w:r w:rsidR="00B63D31" w:rsidRPr="002B2CD2">
        <w:rPr>
          <w:rFonts w:asciiTheme="minorHAnsi" w:hAnsiTheme="minorHAnsi"/>
        </w:rPr>
        <w:t xml:space="preserve"> </w:t>
      </w:r>
      <w:r w:rsidR="00BB5EC7" w:rsidRPr="002B2CD2">
        <w:rPr>
          <w:rFonts w:asciiTheme="minorHAnsi" w:hAnsiTheme="minorHAnsi"/>
        </w:rPr>
        <w:t xml:space="preserve">N. </w:t>
      </w:r>
      <w:proofErr w:type="spellStart"/>
      <w:r w:rsidR="00BB5EC7" w:rsidRPr="002B2CD2">
        <w:rPr>
          <w:rFonts w:asciiTheme="minorHAnsi" w:hAnsiTheme="minorHAnsi"/>
        </w:rPr>
        <w:t>Gahir</w:t>
      </w:r>
      <w:proofErr w:type="spellEnd"/>
      <w:r w:rsidR="00BB5EC7" w:rsidRPr="002B2CD2">
        <w:rPr>
          <w:rFonts w:asciiTheme="minorHAnsi" w:hAnsiTheme="minorHAnsi"/>
        </w:rPr>
        <w:t xml:space="preserve"> </w:t>
      </w:r>
      <w:r w:rsidR="00BC297C" w:rsidRPr="002B2CD2">
        <w:rPr>
          <w:rFonts w:asciiTheme="minorHAnsi" w:hAnsiTheme="minorHAnsi"/>
        </w:rPr>
        <w:t xml:space="preserve">from </w:t>
      </w:r>
      <w:r w:rsidR="00BB5EC7" w:rsidRPr="002B2CD2">
        <w:rPr>
          <w:rFonts w:asciiTheme="minorHAnsi" w:hAnsiTheme="minorHAnsi"/>
        </w:rPr>
        <w:t xml:space="preserve">the UK </w:t>
      </w:r>
      <w:r w:rsidR="00BC297C" w:rsidRPr="002B2CD2">
        <w:rPr>
          <w:rFonts w:asciiTheme="minorHAnsi" w:hAnsiTheme="minorHAnsi"/>
        </w:rPr>
        <w:t xml:space="preserve">for the poster </w:t>
      </w:r>
      <w:r w:rsidR="007E07AF">
        <w:rPr>
          <w:rFonts w:asciiTheme="minorHAnsi" w:hAnsiTheme="minorHAnsi"/>
        </w:rPr>
        <w:t>entitled</w:t>
      </w:r>
      <w:r w:rsidR="007E07AF" w:rsidRPr="002B2CD2">
        <w:rPr>
          <w:rFonts w:asciiTheme="minorHAnsi" w:hAnsiTheme="minorHAnsi"/>
        </w:rPr>
        <w:t xml:space="preserve"> </w:t>
      </w:r>
      <w:r w:rsidR="00BC297C" w:rsidRPr="002B2CD2">
        <w:rPr>
          <w:rFonts w:asciiTheme="minorHAnsi" w:hAnsiTheme="minorHAnsi"/>
        </w:rPr>
        <w:t>“</w:t>
      </w:r>
      <w:r w:rsidR="00BB5EC7" w:rsidRPr="002B2CD2">
        <w:rPr>
          <w:rFonts w:asciiTheme="minorHAnsi" w:hAnsiTheme="minorHAnsi" w:cs="Tahoma"/>
        </w:rPr>
        <w:t xml:space="preserve">Diabetic </w:t>
      </w:r>
      <w:r w:rsidR="00D30681" w:rsidRPr="002B2CD2">
        <w:rPr>
          <w:rFonts w:asciiTheme="minorHAnsi" w:hAnsiTheme="minorHAnsi" w:cs="Tahoma"/>
        </w:rPr>
        <w:t xml:space="preserve"> </w:t>
      </w:r>
      <w:r w:rsidR="00BB5EC7" w:rsidRPr="002B2CD2">
        <w:rPr>
          <w:rFonts w:asciiTheme="minorHAnsi" w:hAnsiTheme="minorHAnsi" w:cs="Tahoma"/>
        </w:rPr>
        <w:t>Retinopathy after initiating continuous subcutaneous insulin infusion (insulin pump)</w:t>
      </w:r>
      <w:r w:rsidR="00BC297C" w:rsidRPr="002B2CD2">
        <w:rPr>
          <w:rFonts w:asciiTheme="minorHAnsi" w:hAnsiTheme="minorHAnsi"/>
        </w:rPr>
        <w:t>”</w:t>
      </w:r>
      <w:r w:rsidR="003B02E4" w:rsidRPr="002B2CD2">
        <w:rPr>
          <w:rFonts w:asciiTheme="minorHAnsi" w:hAnsiTheme="minorHAnsi"/>
        </w:rPr>
        <w:t xml:space="preserve"> </w:t>
      </w:r>
      <w:r w:rsidRPr="002B2CD2">
        <w:rPr>
          <w:rFonts w:asciiTheme="minorHAnsi" w:hAnsiTheme="minorHAnsi"/>
        </w:rPr>
        <w:t xml:space="preserve"> </w:t>
      </w:r>
    </w:p>
    <w:p w:rsidR="00D30681" w:rsidRPr="002B2CD2" w:rsidRDefault="00D30681" w:rsidP="00D30681">
      <w:pPr>
        <w:jc w:val="both"/>
        <w:rPr>
          <w:rFonts w:asciiTheme="minorHAnsi" w:hAnsiTheme="minorHAnsi"/>
        </w:rPr>
      </w:pPr>
    </w:p>
    <w:p w:rsidR="0051652F" w:rsidRPr="0051652F" w:rsidRDefault="00166BFE" w:rsidP="00D30681">
      <w:pPr>
        <w:jc w:val="both"/>
        <w:rPr>
          <w:rFonts w:asciiTheme="minorHAnsi" w:hAnsiTheme="minorHAnsi"/>
          <w:lang w:val="en-US"/>
        </w:rPr>
      </w:pPr>
      <w:r w:rsidRPr="00023F9B">
        <w:rPr>
          <w:rFonts w:asciiTheme="minorHAnsi" w:hAnsiTheme="minorHAnsi"/>
        </w:rPr>
        <w:t xml:space="preserve"> </w:t>
      </w:r>
      <w:r w:rsidR="00573583" w:rsidRPr="00023F9B">
        <w:rPr>
          <w:rFonts w:asciiTheme="minorHAnsi" w:hAnsiTheme="minorHAnsi"/>
        </w:rPr>
        <w:t>“</w:t>
      </w:r>
      <w:r w:rsidR="0051652F" w:rsidRPr="0051652F">
        <w:rPr>
          <w:rFonts w:asciiTheme="minorHAnsi" w:hAnsiTheme="minorHAnsi"/>
          <w:b/>
          <w:bCs/>
          <w:lang w:val="en-US"/>
        </w:rPr>
        <w:t xml:space="preserve">The </w:t>
      </w:r>
      <w:proofErr w:type="spellStart"/>
      <w:r w:rsidR="0051652F" w:rsidRPr="0051652F">
        <w:rPr>
          <w:rFonts w:asciiTheme="minorHAnsi" w:hAnsiTheme="minorHAnsi"/>
          <w:b/>
          <w:bCs/>
          <w:lang w:val="en-US"/>
        </w:rPr>
        <w:t>EASDec</w:t>
      </w:r>
      <w:proofErr w:type="spellEnd"/>
      <w:r w:rsidR="0051652F" w:rsidRPr="0051652F">
        <w:rPr>
          <w:rFonts w:asciiTheme="minorHAnsi" w:hAnsiTheme="minorHAnsi"/>
          <w:b/>
          <w:bCs/>
          <w:lang w:val="en-US"/>
        </w:rPr>
        <w:t xml:space="preserve"> Skills Transfer Awards</w:t>
      </w:r>
      <w:r w:rsidR="00573583" w:rsidRPr="00023F9B">
        <w:rPr>
          <w:rFonts w:asciiTheme="minorHAnsi" w:hAnsiTheme="minorHAnsi"/>
        </w:rPr>
        <w:t xml:space="preserve">” </w:t>
      </w:r>
      <w:r w:rsidR="00830699">
        <w:rPr>
          <w:rFonts w:asciiTheme="minorHAnsi" w:hAnsiTheme="minorHAnsi"/>
        </w:rPr>
        <w:t>From 2017 onwards, u</w:t>
      </w:r>
      <w:r w:rsidR="0051652F" w:rsidRPr="0051652F">
        <w:rPr>
          <w:rFonts w:asciiTheme="minorHAnsi" w:hAnsiTheme="minorHAnsi"/>
          <w:lang w:val="en-US"/>
        </w:rPr>
        <w:t>p to 2 awards each year at or around Annual Meeting.</w:t>
      </w:r>
    </w:p>
    <w:p w:rsidR="00D15BF6" w:rsidRPr="0051652F" w:rsidRDefault="0051652F" w:rsidP="00D30681">
      <w:pPr>
        <w:jc w:val="both"/>
        <w:rPr>
          <w:rFonts w:asciiTheme="minorHAnsi" w:hAnsiTheme="minorHAnsi"/>
          <w:lang w:val="en-US"/>
        </w:rPr>
      </w:pPr>
      <w:r w:rsidRPr="0051652F">
        <w:rPr>
          <w:rFonts w:asciiTheme="minorHAnsi" w:hAnsiTheme="minorHAnsi"/>
        </w:rPr>
        <w:lastRenderedPageBreak/>
        <w:t>Awards will be made as a grant to the host institution (no overheads)</w:t>
      </w:r>
      <w:r>
        <w:rPr>
          <w:rFonts w:asciiTheme="minorHAnsi" w:hAnsiTheme="minorHAnsi"/>
        </w:rPr>
        <w:t xml:space="preserve"> under the following c</w:t>
      </w:r>
      <w:r w:rsidRPr="0051652F">
        <w:rPr>
          <w:rFonts w:asciiTheme="minorHAnsi" w:hAnsiTheme="minorHAnsi"/>
        </w:rPr>
        <w:t>onditions</w:t>
      </w:r>
      <w:r>
        <w:rPr>
          <w:rFonts w:asciiTheme="minorHAnsi" w:hAnsiTheme="minorHAnsi"/>
        </w:rPr>
        <w:t xml:space="preserve">: </w:t>
      </w:r>
      <w:r w:rsidR="00830699" w:rsidRPr="0051652F">
        <w:rPr>
          <w:rFonts w:asciiTheme="minorHAnsi" w:hAnsiTheme="minorHAnsi"/>
        </w:rPr>
        <w:t>agreed timeline</w:t>
      </w:r>
      <w:r>
        <w:rPr>
          <w:rFonts w:asciiTheme="minorHAnsi" w:hAnsiTheme="minorHAnsi"/>
        </w:rPr>
        <w:t>, f</w:t>
      </w:r>
      <w:r w:rsidR="00830699" w:rsidRPr="0051652F">
        <w:rPr>
          <w:rFonts w:asciiTheme="minorHAnsi" w:hAnsiTheme="minorHAnsi"/>
        </w:rPr>
        <w:t>unds transferred from Treasurer’s Account</w:t>
      </w:r>
      <w:r>
        <w:rPr>
          <w:rFonts w:asciiTheme="minorHAnsi" w:hAnsiTheme="minorHAnsi"/>
        </w:rPr>
        <w:t>, w</w:t>
      </w:r>
      <w:r w:rsidR="00830699" w:rsidRPr="0051652F">
        <w:rPr>
          <w:rFonts w:asciiTheme="minorHAnsi" w:hAnsiTheme="minorHAnsi"/>
        </w:rPr>
        <w:t xml:space="preserve">ritten report submitted to </w:t>
      </w:r>
      <w:proofErr w:type="spellStart"/>
      <w:r w:rsidR="00830699" w:rsidRPr="0051652F">
        <w:rPr>
          <w:rFonts w:asciiTheme="minorHAnsi" w:hAnsiTheme="minorHAnsi"/>
        </w:rPr>
        <w:t>EASDec</w:t>
      </w:r>
      <w:proofErr w:type="spellEnd"/>
      <w:r w:rsidR="00830699" w:rsidRPr="0051652F">
        <w:rPr>
          <w:rFonts w:asciiTheme="minorHAnsi" w:hAnsiTheme="minorHAnsi"/>
        </w:rPr>
        <w:t xml:space="preserve"> Board</w:t>
      </w:r>
      <w:r>
        <w:rPr>
          <w:rFonts w:asciiTheme="minorHAnsi" w:hAnsiTheme="minorHAnsi"/>
        </w:rPr>
        <w:t xml:space="preserve"> and r</w:t>
      </w:r>
      <w:r w:rsidR="00830699" w:rsidRPr="0051652F">
        <w:rPr>
          <w:rFonts w:asciiTheme="minorHAnsi" w:hAnsiTheme="minorHAnsi"/>
        </w:rPr>
        <w:t xml:space="preserve">esults presented to </w:t>
      </w:r>
      <w:proofErr w:type="spellStart"/>
      <w:r w:rsidR="00830699" w:rsidRPr="0051652F">
        <w:rPr>
          <w:rFonts w:asciiTheme="minorHAnsi" w:hAnsiTheme="minorHAnsi"/>
        </w:rPr>
        <w:t>EASDec</w:t>
      </w:r>
      <w:proofErr w:type="spellEnd"/>
      <w:r w:rsidR="00830699" w:rsidRPr="0051652F">
        <w:rPr>
          <w:rFonts w:asciiTheme="minorHAnsi" w:hAnsiTheme="minorHAnsi"/>
        </w:rPr>
        <w:t xml:space="preserve"> Annual Meeting</w:t>
      </w:r>
      <w:r w:rsidR="00830699">
        <w:rPr>
          <w:rFonts w:asciiTheme="minorHAnsi" w:hAnsiTheme="minorHAnsi"/>
        </w:rPr>
        <w:t>.</w:t>
      </w:r>
    </w:p>
    <w:p w:rsidR="00BC297C" w:rsidRPr="00023F9B" w:rsidRDefault="0051652F" w:rsidP="00D30681">
      <w:pPr>
        <w:jc w:val="both"/>
        <w:rPr>
          <w:rFonts w:asciiTheme="minorHAnsi" w:hAnsiTheme="minorHAnsi"/>
        </w:rPr>
      </w:pPr>
      <w:r w:rsidRPr="0051652F">
        <w:rPr>
          <w:rFonts w:asciiTheme="minorHAnsi" w:hAnsiTheme="minorHAnsi"/>
        </w:rPr>
        <w:t xml:space="preserve"> </w:t>
      </w:r>
      <w:r w:rsidR="00166BFE" w:rsidRPr="00023F9B">
        <w:rPr>
          <w:rFonts w:asciiTheme="minorHAnsi" w:hAnsiTheme="minorHAnsi"/>
        </w:rPr>
        <w:t>A</w:t>
      </w:r>
      <w:r w:rsidR="00B63D31" w:rsidRPr="00023F9B">
        <w:rPr>
          <w:rFonts w:asciiTheme="minorHAnsi" w:hAnsiTheme="minorHAnsi"/>
        </w:rPr>
        <w:t>dvertisements will be sent out soon</w:t>
      </w:r>
      <w:r w:rsidR="00166BFE" w:rsidRPr="00023F9B">
        <w:rPr>
          <w:rFonts w:asciiTheme="minorHAnsi" w:hAnsiTheme="minorHAnsi"/>
        </w:rPr>
        <w:t xml:space="preserve"> and will be available on the website</w:t>
      </w:r>
      <w:r w:rsidR="00B63D31" w:rsidRPr="00023F9B">
        <w:rPr>
          <w:rFonts w:asciiTheme="minorHAnsi" w:hAnsiTheme="minorHAnsi"/>
        </w:rPr>
        <w:t xml:space="preserve">. </w:t>
      </w:r>
      <w:r w:rsidR="003B02E4" w:rsidRPr="00023F9B">
        <w:rPr>
          <w:rFonts w:asciiTheme="minorHAnsi" w:hAnsiTheme="minorHAnsi"/>
        </w:rPr>
        <w:t xml:space="preserve">In summary, the award will allow for members to </w:t>
      </w:r>
      <w:r w:rsidR="00166BFE" w:rsidRPr="00023F9B">
        <w:rPr>
          <w:rFonts w:asciiTheme="minorHAnsi" w:hAnsiTheme="minorHAnsi"/>
        </w:rPr>
        <w:t xml:space="preserve">visit </w:t>
      </w:r>
      <w:r w:rsidR="003B02E4" w:rsidRPr="00023F9B">
        <w:rPr>
          <w:rFonts w:asciiTheme="minorHAnsi" w:hAnsiTheme="minorHAnsi"/>
        </w:rPr>
        <w:t xml:space="preserve">eminent laboratories and clinical sites to learn new skills. Details will be </w:t>
      </w:r>
      <w:r w:rsidR="00166BFE" w:rsidRPr="00023F9B">
        <w:rPr>
          <w:rFonts w:asciiTheme="minorHAnsi" w:hAnsiTheme="minorHAnsi"/>
        </w:rPr>
        <w:t>on the website soon</w:t>
      </w:r>
      <w:r w:rsidR="003B02E4" w:rsidRPr="00023F9B">
        <w:rPr>
          <w:rFonts w:asciiTheme="minorHAnsi" w:hAnsiTheme="minorHAnsi"/>
        </w:rPr>
        <w:t>.</w:t>
      </w:r>
    </w:p>
    <w:p w:rsidR="00023F9B" w:rsidRPr="003A39A8" w:rsidRDefault="00BC297C" w:rsidP="00D30681">
      <w:pPr>
        <w:jc w:val="both"/>
        <w:rPr>
          <w:rFonts w:asciiTheme="minorHAnsi" w:hAnsiTheme="minorHAnsi"/>
        </w:rPr>
      </w:pPr>
      <w:r w:rsidRPr="003A39A8">
        <w:rPr>
          <w:rFonts w:asciiTheme="minorHAnsi" w:hAnsiTheme="minorHAnsi"/>
        </w:rPr>
        <w:t>5</w:t>
      </w:r>
      <w:r w:rsidR="00B63D31" w:rsidRPr="003A39A8">
        <w:rPr>
          <w:rFonts w:asciiTheme="minorHAnsi" w:hAnsiTheme="minorHAnsi"/>
        </w:rPr>
        <w:t xml:space="preserve">, Next meetings: </w:t>
      </w:r>
    </w:p>
    <w:p w:rsidR="00023F9B" w:rsidRPr="003A39A8" w:rsidRDefault="00023F9B" w:rsidP="00D30681">
      <w:pPr>
        <w:jc w:val="both"/>
        <w:rPr>
          <w:rFonts w:asciiTheme="minorHAnsi" w:hAnsiTheme="minorHAnsi"/>
        </w:rPr>
      </w:pPr>
      <w:r w:rsidRPr="003A39A8">
        <w:rPr>
          <w:rFonts w:asciiTheme="minorHAnsi" w:hAnsiTheme="minorHAnsi"/>
        </w:rPr>
        <w:t>25</w:t>
      </w:r>
      <w:r w:rsidRPr="003A39A8">
        <w:rPr>
          <w:rFonts w:asciiTheme="minorHAnsi" w:hAnsiTheme="minorHAnsi"/>
          <w:vertAlign w:val="superscript"/>
        </w:rPr>
        <w:t>th</w:t>
      </w:r>
      <w:r w:rsidRPr="003A39A8">
        <w:rPr>
          <w:rFonts w:asciiTheme="minorHAnsi" w:hAnsiTheme="minorHAnsi"/>
        </w:rPr>
        <w:t xml:space="preserve"> -27</w:t>
      </w:r>
      <w:r w:rsidRPr="003A39A8">
        <w:rPr>
          <w:rFonts w:asciiTheme="minorHAnsi" w:hAnsiTheme="minorHAnsi"/>
          <w:vertAlign w:val="superscript"/>
        </w:rPr>
        <w:t xml:space="preserve">th </w:t>
      </w:r>
      <w:r w:rsidR="00BB5EC7" w:rsidRPr="003A39A8">
        <w:rPr>
          <w:rFonts w:asciiTheme="minorHAnsi" w:hAnsiTheme="minorHAnsi"/>
        </w:rPr>
        <w:t>May</w:t>
      </w:r>
      <w:r w:rsidR="00166BFE" w:rsidRPr="003A39A8">
        <w:rPr>
          <w:rFonts w:asciiTheme="minorHAnsi" w:hAnsiTheme="minorHAnsi"/>
        </w:rPr>
        <w:t xml:space="preserve"> </w:t>
      </w:r>
      <w:r w:rsidR="00BB5EC7" w:rsidRPr="003A39A8">
        <w:rPr>
          <w:rFonts w:asciiTheme="minorHAnsi" w:hAnsiTheme="minorHAnsi"/>
        </w:rPr>
        <w:t>2017</w:t>
      </w:r>
      <w:r w:rsidR="00B63D31" w:rsidRPr="003A39A8">
        <w:rPr>
          <w:rFonts w:asciiTheme="minorHAnsi" w:hAnsiTheme="minorHAnsi"/>
        </w:rPr>
        <w:t xml:space="preserve">: </w:t>
      </w:r>
      <w:r w:rsidR="003A39A8" w:rsidRPr="003A39A8">
        <w:rPr>
          <w:rFonts w:asciiTheme="minorHAnsi" w:hAnsiTheme="minorHAnsi"/>
        </w:rPr>
        <w:tab/>
      </w:r>
      <w:r w:rsidR="00BB5EC7" w:rsidRPr="003A39A8">
        <w:rPr>
          <w:rFonts w:asciiTheme="minorHAnsi" w:hAnsiTheme="minorHAnsi"/>
        </w:rPr>
        <w:t xml:space="preserve">Budapest, Hungary. </w:t>
      </w:r>
    </w:p>
    <w:p w:rsidR="00023F9B" w:rsidRPr="003A39A8" w:rsidRDefault="00BB5EC7" w:rsidP="00D30681">
      <w:pPr>
        <w:jc w:val="both"/>
        <w:rPr>
          <w:rFonts w:asciiTheme="minorHAnsi" w:hAnsiTheme="minorHAnsi"/>
        </w:rPr>
      </w:pPr>
      <w:r w:rsidRPr="003A39A8">
        <w:rPr>
          <w:rFonts w:asciiTheme="minorHAnsi" w:hAnsiTheme="minorHAnsi"/>
        </w:rPr>
        <w:t>May 2018</w:t>
      </w:r>
      <w:r w:rsidR="003A39A8" w:rsidRPr="003A39A8">
        <w:rPr>
          <w:rFonts w:asciiTheme="minorHAnsi" w:hAnsiTheme="minorHAnsi"/>
        </w:rPr>
        <w:t>:</w:t>
      </w:r>
      <w:r w:rsidR="00B63D31" w:rsidRPr="003A39A8">
        <w:rPr>
          <w:rFonts w:asciiTheme="minorHAnsi" w:hAnsiTheme="minorHAnsi"/>
        </w:rPr>
        <w:t xml:space="preserve"> </w:t>
      </w:r>
      <w:r w:rsidR="003A39A8" w:rsidRPr="003A39A8">
        <w:rPr>
          <w:rFonts w:asciiTheme="minorHAnsi" w:hAnsiTheme="minorHAnsi"/>
        </w:rPr>
        <w:tab/>
      </w:r>
      <w:r w:rsidR="003A39A8" w:rsidRPr="003A39A8">
        <w:rPr>
          <w:rFonts w:asciiTheme="minorHAnsi" w:hAnsiTheme="minorHAnsi"/>
        </w:rPr>
        <w:tab/>
        <w:t>Belfast</w:t>
      </w:r>
    </w:p>
    <w:p w:rsidR="003A39A8" w:rsidRPr="003A39A8" w:rsidRDefault="003A39A8" w:rsidP="00D30681">
      <w:pPr>
        <w:jc w:val="both"/>
        <w:rPr>
          <w:rFonts w:asciiTheme="minorHAnsi" w:hAnsiTheme="minorHAnsi"/>
        </w:rPr>
      </w:pPr>
      <w:r w:rsidRPr="003A39A8">
        <w:rPr>
          <w:rFonts w:asciiTheme="minorHAnsi" w:hAnsiTheme="minorHAnsi"/>
        </w:rPr>
        <w:t xml:space="preserve">May 2019/2020: </w:t>
      </w:r>
      <w:r w:rsidRPr="003A39A8">
        <w:rPr>
          <w:rFonts w:asciiTheme="minorHAnsi" w:hAnsiTheme="minorHAnsi"/>
        </w:rPr>
        <w:tab/>
      </w:r>
      <w:r w:rsidRPr="003A39A8">
        <w:rPr>
          <w:rFonts w:asciiTheme="minorHAnsi" w:hAnsiTheme="minorHAnsi" w:cs="Tahoma"/>
          <w:color w:val="000000"/>
          <w:lang w:val="ca-ES"/>
        </w:rPr>
        <w:t xml:space="preserve">Prague </w:t>
      </w:r>
      <w:r w:rsidR="007E07AF">
        <w:rPr>
          <w:rFonts w:asciiTheme="minorHAnsi" w:hAnsiTheme="minorHAnsi" w:cs="Tahoma"/>
          <w:color w:val="000000"/>
          <w:lang w:val="ca-ES"/>
        </w:rPr>
        <w:t>or</w:t>
      </w:r>
      <w:r w:rsidR="007E07AF" w:rsidRPr="003A39A8">
        <w:rPr>
          <w:rFonts w:asciiTheme="minorHAnsi" w:hAnsiTheme="minorHAnsi" w:cs="Tahoma"/>
          <w:color w:val="000000"/>
          <w:lang w:val="ca-ES"/>
        </w:rPr>
        <w:t xml:space="preserve"> </w:t>
      </w:r>
      <w:r w:rsidRPr="003A39A8">
        <w:rPr>
          <w:rFonts w:asciiTheme="minorHAnsi" w:hAnsiTheme="minorHAnsi" w:cs="Tahoma"/>
          <w:color w:val="000000"/>
          <w:lang w:val="ca-ES"/>
        </w:rPr>
        <w:t>Barcelona</w:t>
      </w:r>
    </w:p>
    <w:p w:rsidR="00023F9B" w:rsidRPr="003A39A8" w:rsidRDefault="00BC297C" w:rsidP="00D30681">
      <w:pPr>
        <w:jc w:val="both"/>
        <w:rPr>
          <w:rFonts w:asciiTheme="minorHAnsi" w:hAnsiTheme="minorHAnsi"/>
        </w:rPr>
      </w:pPr>
      <w:r w:rsidRPr="003A39A8">
        <w:rPr>
          <w:rFonts w:asciiTheme="minorHAnsi" w:hAnsiTheme="minorHAnsi"/>
        </w:rPr>
        <w:t>6</w:t>
      </w:r>
      <w:r w:rsidR="00573583" w:rsidRPr="003A39A8">
        <w:rPr>
          <w:rFonts w:asciiTheme="minorHAnsi" w:hAnsiTheme="minorHAnsi"/>
        </w:rPr>
        <w:t xml:space="preserve">, Website: </w:t>
      </w:r>
      <w:hyperlink r:id="rId6" w:history="1">
        <w:r w:rsidR="00573583" w:rsidRPr="003A39A8">
          <w:rPr>
            <w:rStyle w:val="Hyperlink"/>
            <w:rFonts w:asciiTheme="minorHAnsi" w:hAnsiTheme="minorHAnsi"/>
          </w:rPr>
          <w:t>www.easdec.org</w:t>
        </w:r>
      </w:hyperlink>
      <w:r w:rsidR="00573583" w:rsidRPr="003A39A8">
        <w:rPr>
          <w:rFonts w:asciiTheme="minorHAnsi" w:hAnsiTheme="minorHAnsi"/>
        </w:rPr>
        <w:t xml:space="preserve"> – all were reminded </w:t>
      </w:r>
      <w:r w:rsidR="00B63D31" w:rsidRPr="003A39A8">
        <w:rPr>
          <w:rFonts w:asciiTheme="minorHAnsi" w:hAnsiTheme="minorHAnsi"/>
        </w:rPr>
        <w:t xml:space="preserve">to visit regularly for updates </w:t>
      </w:r>
    </w:p>
    <w:p w:rsidR="00023F9B" w:rsidRPr="003A39A8" w:rsidRDefault="00023F9B" w:rsidP="00D30681">
      <w:pPr>
        <w:jc w:val="both"/>
        <w:rPr>
          <w:rFonts w:asciiTheme="minorHAnsi" w:hAnsiTheme="minorHAnsi"/>
          <w:bCs/>
        </w:rPr>
      </w:pPr>
      <w:r w:rsidRPr="003A39A8">
        <w:rPr>
          <w:rFonts w:asciiTheme="minorHAnsi" w:hAnsiTheme="minorHAnsi"/>
        </w:rPr>
        <w:t>7</w:t>
      </w:r>
      <w:r w:rsidR="00573583" w:rsidRPr="003A39A8">
        <w:rPr>
          <w:rFonts w:asciiTheme="minorHAnsi" w:hAnsiTheme="minorHAnsi"/>
        </w:rPr>
        <w:t xml:space="preserve">, </w:t>
      </w:r>
      <w:r w:rsidRPr="003A39A8">
        <w:rPr>
          <w:rFonts w:asciiTheme="minorHAnsi" w:hAnsiTheme="minorHAnsi"/>
          <w:bCs/>
        </w:rPr>
        <w:t xml:space="preserve">The </w:t>
      </w:r>
      <w:proofErr w:type="spellStart"/>
      <w:r w:rsidRPr="003A39A8">
        <w:rPr>
          <w:rFonts w:asciiTheme="minorHAnsi" w:hAnsiTheme="minorHAnsi"/>
          <w:bCs/>
        </w:rPr>
        <w:t>EASDec</w:t>
      </w:r>
      <w:proofErr w:type="spellEnd"/>
      <w:r w:rsidRPr="003A39A8">
        <w:rPr>
          <w:rFonts w:asciiTheme="minorHAnsi" w:hAnsiTheme="minorHAnsi"/>
          <w:bCs/>
        </w:rPr>
        <w:t xml:space="preserve"> Charitable Trust</w:t>
      </w:r>
    </w:p>
    <w:p w:rsidR="00D15BF6" w:rsidRPr="00023F9B" w:rsidRDefault="00023F9B" w:rsidP="00D30681">
      <w:pPr>
        <w:tabs>
          <w:tab w:val="num" w:pos="720"/>
        </w:tabs>
        <w:jc w:val="both"/>
        <w:rPr>
          <w:rFonts w:asciiTheme="minorHAnsi" w:hAnsiTheme="minorHAnsi"/>
          <w:lang w:val="en-US"/>
        </w:rPr>
      </w:pPr>
      <w:r w:rsidRPr="003A39A8">
        <w:rPr>
          <w:rFonts w:asciiTheme="minorHAnsi" w:hAnsiTheme="minorHAnsi"/>
          <w:lang w:val="en-US"/>
        </w:rPr>
        <w:t>Declaration</w:t>
      </w:r>
      <w:r w:rsidRPr="00023F9B">
        <w:rPr>
          <w:rFonts w:asciiTheme="minorHAnsi" w:hAnsiTheme="minorHAnsi"/>
          <w:lang w:val="en-US"/>
        </w:rPr>
        <w:t xml:space="preserve"> of Trust signed December 2014. There were </w:t>
      </w:r>
      <w:r w:rsidRPr="00023F9B">
        <w:rPr>
          <w:rFonts w:asciiTheme="minorHAnsi" w:hAnsiTheme="minorHAnsi"/>
        </w:rPr>
        <w:t>12 strenuous months of interaction with HSBC, involving 12</w:t>
      </w:r>
      <w:r w:rsidR="00830699" w:rsidRPr="00023F9B">
        <w:rPr>
          <w:rFonts w:asciiTheme="minorHAnsi" w:hAnsiTheme="minorHAnsi"/>
        </w:rPr>
        <w:t xml:space="preserve"> individual contacts, 2 formal complaints, </w:t>
      </w:r>
      <w:r w:rsidR="003A39A8">
        <w:rPr>
          <w:rFonts w:asciiTheme="minorHAnsi" w:hAnsiTheme="minorHAnsi"/>
        </w:rPr>
        <w:t xml:space="preserve">which were </w:t>
      </w:r>
      <w:r w:rsidR="00830699" w:rsidRPr="00023F9B">
        <w:rPr>
          <w:rFonts w:asciiTheme="minorHAnsi" w:hAnsiTheme="minorHAnsi"/>
        </w:rPr>
        <w:t>settled on compensation</w:t>
      </w:r>
      <w:r w:rsidRPr="00023F9B">
        <w:rPr>
          <w:rFonts w:asciiTheme="minorHAnsi" w:hAnsiTheme="minorHAnsi"/>
        </w:rPr>
        <w:t xml:space="preserve">. The account was finally opened </w:t>
      </w:r>
      <w:r w:rsidR="003A39A8">
        <w:rPr>
          <w:rFonts w:asciiTheme="minorHAnsi" w:hAnsiTheme="minorHAnsi"/>
        </w:rPr>
        <w:t xml:space="preserve">on </w:t>
      </w:r>
      <w:r w:rsidRPr="00023F9B">
        <w:rPr>
          <w:rFonts w:asciiTheme="minorHAnsi" w:hAnsiTheme="minorHAnsi"/>
        </w:rPr>
        <w:t>17</w:t>
      </w:r>
      <w:r w:rsidRPr="00023F9B">
        <w:rPr>
          <w:rFonts w:asciiTheme="minorHAnsi" w:hAnsiTheme="minorHAnsi"/>
          <w:vertAlign w:val="superscript"/>
        </w:rPr>
        <w:t>th</w:t>
      </w:r>
      <w:r w:rsidR="003A39A8">
        <w:rPr>
          <w:rFonts w:asciiTheme="minorHAnsi" w:hAnsiTheme="minorHAnsi"/>
        </w:rPr>
        <w:t xml:space="preserve"> June 2016. Next step</w:t>
      </w:r>
      <w:r w:rsidRPr="00023F9B">
        <w:rPr>
          <w:rFonts w:asciiTheme="minorHAnsi" w:hAnsiTheme="minorHAnsi"/>
        </w:rPr>
        <w:t xml:space="preserve"> will be to </w:t>
      </w:r>
      <w:r w:rsidR="00830699" w:rsidRPr="00023F9B">
        <w:rPr>
          <w:rFonts w:asciiTheme="minorHAnsi" w:hAnsiTheme="minorHAnsi"/>
        </w:rPr>
        <w:t>apply for Charitable Trust Status</w:t>
      </w:r>
      <w:r w:rsidRPr="00023F9B">
        <w:rPr>
          <w:rFonts w:asciiTheme="minorHAnsi" w:hAnsiTheme="minorHAnsi"/>
        </w:rPr>
        <w:t>.</w:t>
      </w:r>
    </w:p>
    <w:p w:rsidR="00166BFE" w:rsidRPr="00023F9B" w:rsidRDefault="00166BFE" w:rsidP="00D30681">
      <w:pPr>
        <w:jc w:val="both"/>
        <w:rPr>
          <w:rFonts w:asciiTheme="minorHAnsi" w:hAnsiTheme="minorHAnsi"/>
        </w:rPr>
      </w:pPr>
    </w:p>
    <w:p w:rsidR="00166BFE" w:rsidRPr="00023F9B" w:rsidRDefault="00166BFE" w:rsidP="00D30681">
      <w:pPr>
        <w:jc w:val="both"/>
      </w:pPr>
    </w:p>
    <w:p w:rsidR="00166BFE" w:rsidRPr="00023F9B" w:rsidRDefault="00BB5EC7" w:rsidP="00D30681">
      <w:pPr>
        <w:jc w:val="both"/>
      </w:pPr>
      <w:r w:rsidRPr="00023F9B">
        <w:t>Meeting closed: 5.45</w:t>
      </w:r>
      <w:r w:rsidR="00166BFE" w:rsidRPr="00023F9B">
        <w:t xml:space="preserve"> pm</w:t>
      </w:r>
    </w:p>
    <w:sectPr w:rsidR="00166BFE" w:rsidRPr="00023F9B" w:rsidSect="005E4BB5">
      <w:pgSz w:w="11906" w:h="16838"/>
      <w:pgMar w:top="141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8A7"/>
    <w:multiLevelType w:val="hybridMultilevel"/>
    <w:tmpl w:val="F65272BA"/>
    <w:lvl w:ilvl="0" w:tplc="EA963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6C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E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2E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0A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A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AF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29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E05C69"/>
    <w:multiLevelType w:val="hybridMultilevel"/>
    <w:tmpl w:val="C6C28D4E"/>
    <w:lvl w:ilvl="0" w:tplc="8DA2E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0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46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8D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0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6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AE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08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EA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FF96680"/>
    <w:multiLevelType w:val="hybridMultilevel"/>
    <w:tmpl w:val="2D22D0B8"/>
    <w:lvl w:ilvl="0" w:tplc="A0240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67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AA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43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CE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A8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49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41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21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trackRevisions/>
  <w:defaultTabStop w:val="720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BE"/>
    <w:rsid w:val="00023F9B"/>
    <w:rsid w:val="00153544"/>
    <w:rsid w:val="00166BFE"/>
    <w:rsid w:val="001E6846"/>
    <w:rsid w:val="00203EC9"/>
    <w:rsid w:val="00222E24"/>
    <w:rsid w:val="002B2CD2"/>
    <w:rsid w:val="00387FE9"/>
    <w:rsid w:val="003A39A8"/>
    <w:rsid w:val="003B02E4"/>
    <w:rsid w:val="004D7425"/>
    <w:rsid w:val="0051652F"/>
    <w:rsid w:val="0055468A"/>
    <w:rsid w:val="00573583"/>
    <w:rsid w:val="005E4BB5"/>
    <w:rsid w:val="006152F0"/>
    <w:rsid w:val="007043BA"/>
    <w:rsid w:val="007E07AF"/>
    <w:rsid w:val="00830699"/>
    <w:rsid w:val="009D4BBE"/>
    <w:rsid w:val="00AD53F7"/>
    <w:rsid w:val="00AE1234"/>
    <w:rsid w:val="00B63D31"/>
    <w:rsid w:val="00B86A54"/>
    <w:rsid w:val="00BB5EC7"/>
    <w:rsid w:val="00BC297C"/>
    <w:rsid w:val="00C30E28"/>
    <w:rsid w:val="00CD64BC"/>
    <w:rsid w:val="00D15BF6"/>
    <w:rsid w:val="00D30681"/>
    <w:rsid w:val="00D64D27"/>
    <w:rsid w:val="00F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4BB5"/>
    <w:pPr>
      <w:spacing w:after="200" w:line="276" w:lineRule="auto"/>
    </w:pPr>
    <w:rPr>
      <w:rFonts w:cs="Calibri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9D4BBE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D64D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D64D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109EE"/>
    <w:rPr>
      <w:rFonts w:cs="Calibri"/>
      <w:sz w:val="20"/>
      <w:szCs w:val="20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D64D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09EE"/>
    <w:rPr>
      <w:rFonts w:cs="Calibri"/>
      <w:b/>
      <w:bCs/>
      <w:sz w:val="20"/>
      <w:szCs w:val="20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D64D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9EE"/>
    <w:rPr>
      <w:rFonts w:ascii="Times New Roman" w:hAnsi="Times New Roman"/>
      <w:sz w:val="0"/>
      <w:szCs w:val="0"/>
      <w:lang w:val="en-GB" w:eastAsia="en-US"/>
    </w:rPr>
  </w:style>
  <w:style w:type="paragraph" w:styleId="Normaalweb">
    <w:name w:val="Normal (Web)"/>
    <w:basedOn w:val="Standaard"/>
    <w:uiPriority w:val="99"/>
    <w:semiHidden/>
    <w:unhideWhenUsed/>
    <w:rsid w:val="0002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D30681"/>
    <w:rPr>
      <w:rFonts w:cs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4BB5"/>
    <w:pPr>
      <w:spacing w:after="200" w:line="276" w:lineRule="auto"/>
    </w:pPr>
    <w:rPr>
      <w:rFonts w:cs="Calibri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9D4BBE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D64D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D64D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109EE"/>
    <w:rPr>
      <w:rFonts w:cs="Calibri"/>
      <w:sz w:val="20"/>
      <w:szCs w:val="20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D64D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09EE"/>
    <w:rPr>
      <w:rFonts w:cs="Calibri"/>
      <w:b/>
      <w:bCs/>
      <w:sz w:val="20"/>
      <w:szCs w:val="20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D64D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9EE"/>
    <w:rPr>
      <w:rFonts w:ascii="Times New Roman" w:hAnsi="Times New Roman"/>
      <w:sz w:val="0"/>
      <w:szCs w:val="0"/>
      <w:lang w:val="en-GB" w:eastAsia="en-US"/>
    </w:rPr>
  </w:style>
  <w:style w:type="paragraph" w:styleId="Normaalweb">
    <w:name w:val="Normal (Web)"/>
    <w:basedOn w:val="Standaard"/>
    <w:uiPriority w:val="99"/>
    <w:semiHidden/>
    <w:unhideWhenUsed/>
    <w:rsid w:val="0002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D30681"/>
    <w:rPr>
      <w:rFonts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de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2626</Characters>
  <Application>Microsoft Office Word</Application>
  <DocSecurity>4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24th EASDec General Assembly</vt:lpstr>
      <vt:lpstr>24th EASDec General Assembly</vt:lpstr>
    </vt:vector>
  </TitlesOfParts>
  <Company>Hewlett-Packard Company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EASDec General Assembly</dc:title>
  <dc:creator>Peto, Tunde</dc:creator>
  <cp:lastModifiedBy>R.O. Schlingemann</cp:lastModifiedBy>
  <cp:revision>2</cp:revision>
  <dcterms:created xsi:type="dcterms:W3CDTF">2016-09-23T14:06:00Z</dcterms:created>
  <dcterms:modified xsi:type="dcterms:W3CDTF">2016-09-23T14:06:00Z</dcterms:modified>
</cp:coreProperties>
</file>